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0D9" w14:textId="77777777" w:rsidR="00354B14" w:rsidRPr="001E37D4" w:rsidRDefault="00164B24">
      <w:pPr>
        <w:pStyle w:val="Titre"/>
        <w:rPr>
          <w:lang w:val="it-CH"/>
        </w:rPr>
      </w:pPr>
      <w:r w:rsidRPr="001E37D4">
        <w:rPr>
          <w:lang w:val="it-CH"/>
        </w:rPr>
        <w:t xml:space="preserve">Documento di sintesi - Disabilità </w:t>
      </w:r>
      <w:r w:rsidR="00007804" w:rsidRPr="001E37D4">
        <w:rPr>
          <w:lang w:val="it-CH"/>
        </w:rPr>
        <w:t>mentale e disabilità multiple</w:t>
      </w:r>
    </w:p>
    <w:p w14:paraId="560D997F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Dopo i workshop di raccolta dei bisogni, che si sono svolti in </w:t>
      </w:r>
      <w:r w:rsidR="00092F11" w:rsidRPr="001E37D4">
        <w:rPr>
          <w:lang w:val="it-CH"/>
        </w:rPr>
        <w:t xml:space="preserve">due </w:t>
      </w:r>
      <w:r w:rsidRPr="001E37D4">
        <w:rPr>
          <w:lang w:val="it-CH"/>
        </w:rPr>
        <w:t>cantoni svizzeri (</w:t>
      </w:r>
      <w:proofErr w:type="spellStart"/>
      <w:r w:rsidR="00092F11" w:rsidRPr="001E37D4">
        <w:rPr>
          <w:lang w:val="it-CH"/>
        </w:rPr>
        <w:t>Monthey</w:t>
      </w:r>
      <w:proofErr w:type="spellEnd"/>
      <w:r w:rsidR="00092F11" w:rsidRPr="001E37D4">
        <w:rPr>
          <w:lang w:val="it-CH"/>
        </w:rPr>
        <w:t xml:space="preserve"> e Ginevra</w:t>
      </w:r>
      <w:r w:rsidRPr="001E37D4">
        <w:rPr>
          <w:lang w:val="it-CH"/>
        </w:rPr>
        <w:t xml:space="preserve">), </w:t>
      </w:r>
      <w:r w:rsidR="001C0C51" w:rsidRPr="001E37D4">
        <w:rPr>
          <w:lang w:val="it-CH"/>
        </w:rPr>
        <w:t xml:space="preserve">il </w:t>
      </w:r>
      <w:r w:rsidR="00A400A1" w:rsidRPr="001E37D4">
        <w:rPr>
          <w:lang w:val="it-CH"/>
        </w:rPr>
        <w:t xml:space="preserve">4 novembre 2022 </w:t>
      </w:r>
      <w:r w:rsidR="00092F11" w:rsidRPr="001E37D4">
        <w:rPr>
          <w:lang w:val="it-CH"/>
        </w:rPr>
        <w:t xml:space="preserve">è stato </w:t>
      </w:r>
      <w:r w:rsidR="002B4BEC" w:rsidRPr="001E37D4">
        <w:rPr>
          <w:lang w:val="it-CH"/>
        </w:rPr>
        <w:t xml:space="preserve">organizzato </w:t>
      </w:r>
      <w:r w:rsidR="00092F11" w:rsidRPr="001E37D4">
        <w:rPr>
          <w:lang w:val="it-CH"/>
        </w:rPr>
        <w:t xml:space="preserve">un </w:t>
      </w:r>
      <w:r w:rsidR="002B4BEC" w:rsidRPr="001E37D4">
        <w:rPr>
          <w:lang w:val="it-CH"/>
        </w:rPr>
        <w:t xml:space="preserve">workshop di ideazione in </w:t>
      </w:r>
      <w:r w:rsidR="000E4FE3" w:rsidRPr="001E37D4">
        <w:rPr>
          <w:lang w:val="it-CH"/>
        </w:rPr>
        <w:t xml:space="preserve">collaborazione con la Fondazione Clair </w:t>
      </w:r>
      <w:proofErr w:type="spellStart"/>
      <w:r w:rsidR="000E4FE3" w:rsidRPr="001E37D4">
        <w:rPr>
          <w:lang w:val="it-CH"/>
        </w:rPr>
        <w:t>Bois</w:t>
      </w:r>
      <w:proofErr w:type="spellEnd"/>
      <w:r w:rsidR="000E4FE3" w:rsidRPr="001E37D4">
        <w:rPr>
          <w:lang w:val="it-CH"/>
        </w:rPr>
        <w:t xml:space="preserve">, </w:t>
      </w:r>
      <w:r w:rsidR="002B4BEC" w:rsidRPr="001E37D4">
        <w:rPr>
          <w:lang w:val="it-CH"/>
        </w:rPr>
        <w:t>sul tema dell'</w:t>
      </w:r>
      <w:r w:rsidR="000E4FE3" w:rsidRPr="001E37D4">
        <w:rPr>
          <w:lang w:val="it-CH"/>
        </w:rPr>
        <w:t xml:space="preserve">autonomia delle persone disabili, </w:t>
      </w:r>
    </w:p>
    <w:p w14:paraId="62C66FEE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Questo documento riassume i principali elementi discussi durante </w:t>
      </w:r>
      <w:r w:rsidR="000E4FE3" w:rsidRPr="001E37D4">
        <w:rPr>
          <w:lang w:val="it-CH"/>
        </w:rPr>
        <w:t xml:space="preserve">il workshop </w:t>
      </w:r>
      <w:r w:rsidR="00306DC3" w:rsidRPr="001E37D4">
        <w:rPr>
          <w:lang w:val="it-CH"/>
        </w:rPr>
        <w:t xml:space="preserve">e </w:t>
      </w:r>
      <w:r w:rsidR="0018357A" w:rsidRPr="001E37D4">
        <w:rPr>
          <w:lang w:val="it-CH"/>
        </w:rPr>
        <w:t xml:space="preserve">le </w:t>
      </w:r>
      <w:r w:rsidR="00306DC3" w:rsidRPr="001E37D4">
        <w:rPr>
          <w:lang w:val="it-CH"/>
        </w:rPr>
        <w:t>modalità concrete per soddisfare le esigenze individuate.</w:t>
      </w:r>
    </w:p>
    <w:p w14:paraId="71C0F2A5" w14:textId="77777777" w:rsidR="00354B14" w:rsidRPr="001E37D4" w:rsidRDefault="00164B24">
      <w:pPr>
        <w:pStyle w:val="Titre1"/>
        <w:rPr>
          <w:lang w:val="it-CH"/>
        </w:rPr>
      </w:pPr>
      <w:r w:rsidRPr="001E37D4">
        <w:rPr>
          <w:lang w:val="it-CH"/>
        </w:rPr>
        <w:t xml:space="preserve">I </w:t>
      </w:r>
      <w:r w:rsidR="002C09BD" w:rsidRPr="001E37D4">
        <w:rPr>
          <w:lang w:val="it-CH"/>
        </w:rPr>
        <w:t xml:space="preserve">tre </w:t>
      </w:r>
      <w:r w:rsidRPr="001E37D4">
        <w:rPr>
          <w:lang w:val="it-CH"/>
        </w:rPr>
        <w:t xml:space="preserve">temi </w:t>
      </w:r>
      <w:r w:rsidRPr="001E37D4">
        <w:rPr>
          <w:lang w:val="it-CH"/>
        </w:rPr>
        <w:t xml:space="preserve">principali </w:t>
      </w:r>
    </w:p>
    <w:p w14:paraId="1229A772" w14:textId="77777777" w:rsidR="00354B14" w:rsidRPr="001E37D4" w:rsidRDefault="00164B24">
      <w:pPr>
        <w:pStyle w:val="Titre2"/>
        <w:rPr>
          <w:lang w:val="it-CH"/>
        </w:rPr>
      </w:pPr>
      <w:r w:rsidRPr="001E37D4">
        <w:rPr>
          <w:b/>
          <w:bCs w:val="0"/>
          <w:lang w:val="it-CH"/>
        </w:rPr>
        <w:t>Mobilità</w:t>
      </w:r>
      <w:r w:rsidR="00EE0178" w:rsidRPr="001E37D4">
        <w:rPr>
          <w:lang w:val="it-CH"/>
        </w:rPr>
        <w:t xml:space="preserve">: le </w:t>
      </w:r>
      <w:r w:rsidRPr="001E37D4">
        <w:rPr>
          <w:lang w:val="it-CH"/>
        </w:rPr>
        <w:t>persone in sedia a rotelle elettrica vogliono potersi muovere in modo sicuro e indipendente sia all'interno che all'esterno.</w:t>
      </w:r>
    </w:p>
    <w:p w14:paraId="63096B7F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- Muoversi in sicurezza sui marciapiedi: i marciapiedi non sono molto visibili per le persone in sedia a rotelle, sop</w:t>
      </w:r>
      <w:r w:rsidRPr="001E37D4">
        <w:rPr>
          <w:lang w:val="it-CH"/>
        </w:rPr>
        <w:t>rattutto per quelle elettriche. Ciò rende difficili le manovre e pericolosa la guida sul marciapiede. Spesso le persone hanno bisogno di essere accompagnate.</w:t>
      </w:r>
    </w:p>
    <w:p w14:paraId="7B6DD1FB" w14:textId="77777777" w:rsidR="00354B14" w:rsidRPr="001E37D4" w:rsidRDefault="00F44669">
      <w:pPr>
        <w:rPr>
          <w:lang w:val="it-CH"/>
        </w:rPr>
      </w:pPr>
      <w:r w:rsidRPr="001E37D4">
        <w:rPr>
          <w:lang w:val="it-CH"/>
        </w:rPr>
        <w:t>- Le manovre di retromarcia sono pericolose in una sedia a rotelle, poiché spesso la persona ha una visibilità molto ridotta. A volte la persona non è in grado di guardare dietro di sé.</w:t>
      </w:r>
    </w:p>
    <w:p w14:paraId="3F1D8B23" w14:textId="77777777" w:rsidR="00354B14" w:rsidRPr="001E37D4" w:rsidRDefault="00164B24">
      <w:pPr>
        <w:pStyle w:val="Titre2"/>
        <w:rPr>
          <w:lang w:val="it-CH"/>
        </w:rPr>
      </w:pPr>
      <w:r w:rsidRPr="001E37D4">
        <w:rPr>
          <w:b/>
          <w:bCs w:val="0"/>
          <w:lang w:val="it-CH"/>
        </w:rPr>
        <w:t>Relazioni sociali</w:t>
      </w:r>
      <w:r w:rsidR="00EE0178" w:rsidRPr="001E37D4">
        <w:rPr>
          <w:lang w:val="it-CH"/>
        </w:rPr>
        <w:t xml:space="preserve">: le </w:t>
      </w:r>
      <w:r w:rsidRPr="001E37D4">
        <w:rPr>
          <w:lang w:val="it-CH"/>
        </w:rPr>
        <w:t xml:space="preserve">persone con disabilità intellettiva vogliono poter incontrare altre persone in modo indipendente e libero. </w:t>
      </w:r>
    </w:p>
    <w:p w14:paraId="6B6F886B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- Le persone con disabilità di apprend</w:t>
      </w:r>
      <w:r w:rsidRPr="001E37D4">
        <w:rPr>
          <w:lang w:val="it-CH"/>
        </w:rPr>
        <w:t>imento a volte hanno bisogno di essere accompagnate per fare passeggiate, spostarsi in città, andare a fare la spesa, ecc. Di conseguenza, non hanno molta libertà di incontrare nuove persone, condividere momenti con nuove persone o impegnarsi in attività s</w:t>
      </w:r>
      <w:r w:rsidRPr="001E37D4">
        <w:rPr>
          <w:lang w:val="it-CH"/>
        </w:rPr>
        <w:t>ociali (ad esempio lavorare, ballare in discoteca, uscire con qualcuno) in modo rilassato. Di conseguenza, non hanno molta libertà di incontrare nuove persone, condividere momenti con nuove persone o svolgere attività sociali (ad esempio, lavorare, ballare</w:t>
      </w:r>
      <w:r w:rsidRPr="001E37D4">
        <w:rPr>
          <w:lang w:val="it-CH"/>
        </w:rPr>
        <w:t xml:space="preserve"> in discoteca, uscire con qualcuno) in modo indipendente. </w:t>
      </w:r>
    </w:p>
    <w:p w14:paraId="30D14E62" w14:textId="77777777" w:rsidR="00354B14" w:rsidRPr="001E37D4" w:rsidRDefault="00164B24">
      <w:pPr>
        <w:pStyle w:val="Titre2"/>
        <w:rPr>
          <w:lang w:val="it-CH"/>
        </w:rPr>
      </w:pPr>
      <w:r w:rsidRPr="001E37D4">
        <w:rPr>
          <w:b/>
          <w:bCs w:val="0"/>
          <w:lang w:val="it-CH"/>
        </w:rPr>
        <w:t>Spazio pubblico e accesso agli edifici</w:t>
      </w:r>
      <w:r w:rsidR="00EE0178" w:rsidRPr="001E37D4">
        <w:rPr>
          <w:lang w:val="it-CH"/>
        </w:rPr>
        <w:t xml:space="preserve">: </w:t>
      </w:r>
      <w:r w:rsidRPr="001E37D4">
        <w:rPr>
          <w:lang w:val="it-CH"/>
        </w:rPr>
        <w:t>Le persone con disabilità vogliono avere un accesso indipendente a tutti gli edifici e gli spazi pubblici. L'accesso è una delle chiavi della socializzazione</w:t>
      </w:r>
      <w:r w:rsidRPr="001E37D4">
        <w:rPr>
          <w:lang w:val="it-CH"/>
        </w:rPr>
        <w:t>. Essere in grado di aprire o chiudere una porta da soli contribuisce all'autonomia di movimento e alla scelta delle attività.</w:t>
      </w:r>
    </w:p>
    <w:p w14:paraId="68B8D373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- L'apertura delle porte è spesso fonte di </w:t>
      </w:r>
      <w:r w:rsidR="007B4EE7" w:rsidRPr="001E37D4">
        <w:rPr>
          <w:lang w:val="it-CH"/>
        </w:rPr>
        <w:t>difficoltà, sia per le persone in sedia a rotelle (elettrica o meno), sia per le persone con disabilità mentali o visive</w:t>
      </w:r>
      <w:r w:rsidR="0018357A" w:rsidRPr="001E37D4">
        <w:rPr>
          <w:lang w:val="it-CH"/>
        </w:rPr>
        <w:t>.</w:t>
      </w:r>
    </w:p>
    <w:p w14:paraId="1594D86B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- All'interno dell'istituzione, così come nello spazio pubblico, le porte sono troppo pesanti, non automatiche e difficili da aprire o chiudere.</w:t>
      </w:r>
    </w:p>
    <w:p w14:paraId="0A3F3B18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- L'ingresso agli edifici è scarsamente segnalato</w:t>
      </w:r>
    </w:p>
    <w:p w14:paraId="36CAC05E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- I pulsanti per chiamare</w:t>
      </w:r>
      <w:r w:rsidRPr="001E37D4">
        <w:rPr>
          <w:lang w:val="it-CH"/>
        </w:rPr>
        <w:t xml:space="preserve"> l'ascensore sono talvolta inaccessibili per le persone con sedie di grandi dimensioni. Non riescono ad avvicinarsi alla parete per premere i pulsanti. Lo stesso vale per le persone con mobilità limitata delle braccia. </w:t>
      </w:r>
    </w:p>
    <w:p w14:paraId="1B4295EA" w14:textId="210700BA" w:rsidR="00354B14" w:rsidRPr="001E37D4" w:rsidRDefault="00164B24">
      <w:pPr>
        <w:pStyle w:val="Titre1"/>
        <w:rPr>
          <w:lang w:val="it-CH"/>
        </w:rPr>
      </w:pPr>
      <w:r w:rsidRPr="00164B24">
        <w:rPr>
          <w:lang w:val="it-CH"/>
        </w:rPr>
        <w:t>Idee concrete</w:t>
      </w:r>
    </w:p>
    <w:p w14:paraId="647DFB96" w14:textId="77777777" w:rsidR="00354B14" w:rsidRPr="001E37D4" w:rsidRDefault="00164B24">
      <w:pPr>
        <w:pStyle w:val="Titre2"/>
        <w:numPr>
          <w:ilvl w:val="1"/>
          <w:numId w:val="17"/>
        </w:numPr>
        <w:rPr>
          <w:b/>
          <w:bCs w:val="0"/>
          <w:lang w:val="it-CH"/>
        </w:rPr>
      </w:pPr>
      <w:r w:rsidRPr="001E37D4">
        <w:rPr>
          <w:b/>
          <w:bCs w:val="0"/>
          <w:lang w:val="it-CH"/>
        </w:rPr>
        <w:t>Mobilità</w:t>
      </w:r>
    </w:p>
    <w:p w14:paraId="50299191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Una caratteristica che è stata identificata come un punto di forza sono i cordoli ribassati, che rendono </w:t>
      </w:r>
      <w:r w:rsidR="00C2440B" w:rsidRPr="001E37D4">
        <w:rPr>
          <w:lang w:val="it-CH"/>
        </w:rPr>
        <w:t>più facile muoversi con una sedia a rotelle</w:t>
      </w:r>
      <w:r w:rsidR="00E348CB" w:rsidRPr="001E37D4">
        <w:rPr>
          <w:lang w:val="it-CH"/>
        </w:rPr>
        <w:t xml:space="preserve">. </w:t>
      </w:r>
    </w:p>
    <w:p w14:paraId="65C24CFA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lastRenderedPageBreak/>
        <w:t xml:space="preserve">Sono </w:t>
      </w:r>
      <w:r w:rsidR="00CA352B" w:rsidRPr="001E37D4">
        <w:rPr>
          <w:lang w:val="it-CH"/>
        </w:rPr>
        <w:t xml:space="preserve">stati </w:t>
      </w:r>
      <w:r w:rsidRPr="001E37D4">
        <w:rPr>
          <w:lang w:val="it-CH"/>
        </w:rPr>
        <w:t xml:space="preserve">identificati gli elementi da fermare: </w:t>
      </w:r>
      <w:r w:rsidR="008C3F8A" w:rsidRPr="001E37D4">
        <w:rPr>
          <w:lang w:val="it-CH"/>
        </w:rPr>
        <w:t xml:space="preserve">pendenze e ostacoli sulla strada, </w:t>
      </w:r>
      <w:r w:rsidR="00CA352B" w:rsidRPr="001E37D4">
        <w:rPr>
          <w:lang w:val="it-CH"/>
        </w:rPr>
        <w:t xml:space="preserve">che non facilitano la circolazione delle sedie a rotelle. </w:t>
      </w:r>
    </w:p>
    <w:p w14:paraId="6A1002D6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Sono stati individuati molti elementi per iniziare</w:t>
      </w:r>
      <w:r w:rsidR="004E36A7" w:rsidRPr="001E37D4">
        <w:rPr>
          <w:lang w:val="it-CH"/>
        </w:rPr>
        <w:t xml:space="preserve">: </w:t>
      </w:r>
      <w:r w:rsidR="00FB1451" w:rsidRPr="001E37D4">
        <w:rPr>
          <w:lang w:val="it-CH"/>
        </w:rPr>
        <w:t>dotare le carrozzine di telecamere per la retromarcia, ausili per il parcheggio, sensori di marciapiede</w:t>
      </w:r>
      <w:r w:rsidR="00C76C73" w:rsidRPr="001E37D4">
        <w:rPr>
          <w:lang w:val="it-CH"/>
        </w:rPr>
        <w:t>, protezione dalla pioggia con tergicristalli</w:t>
      </w:r>
      <w:r w:rsidR="005B65B9" w:rsidRPr="001E37D4">
        <w:rPr>
          <w:lang w:val="it-CH"/>
        </w:rPr>
        <w:t>. Potrebbero essere introdotte corsie per sedie a rotelle, simili a piste ciclabili</w:t>
      </w:r>
      <w:r w:rsidR="00787338" w:rsidRPr="001E37D4">
        <w:rPr>
          <w:lang w:val="it-CH"/>
        </w:rPr>
        <w:t xml:space="preserve">. È inoltre necessario che vi sia una condivisione delle conoscenze tra istituzioni, persone disabili </w:t>
      </w:r>
      <w:r w:rsidR="008A7D13" w:rsidRPr="001E37D4">
        <w:rPr>
          <w:lang w:val="it-CH"/>
        </w:rPr>
        <w:t xml:space="preserve">e </w:t>
      </w:r>
      <w:r w:rsidR="00787338" w:rsidRPr="001E37D4">
        <w:rPr>
          <w:lang w:val="it-CH"/>
        </w:rPr>
        <w:t xml:space="preserve">terapisti </w:t>
      </w:r>
      <w:r w:rsidR="00F212E0" w:rsidRPr="001E37D4">
        <w:rPr>
          <w:lang w:val="it-CH"/>
        </w:rPr>
        <w:t>occupazionali</w:t>
      </w:r>
      <w:r w:rsidR="008A7D13" w:rsidRPr="001E37D4">
        <w:rPr>
          <w:lang w:val="it-CH"/>
        </w:rPr>
        <w:t>. Si potrebbe fare un inventario delle diverse funzionalità che le sedie a rotelle possono avere e creare un forum con la possibilità di testare le diverse sedie a rotelle.</w:t>
      </w:r>
    </w:p>
    <w:p w14:paraId="0349BACA" w14:textId="77777777" w:rsidR="00354B14" w:rsidRPr="001E37D4" w:rsidRDefault="00164B24">
      <w:pPr>
        <w:pStyle w:val="Titre2"/>
        <w:rPr>
          <w:b/>
          <w:bCs w:val="0"/>
          <w:lang w:val="it-CH"/>
        </w:rPr>
      </w:pPr>
      <w:r w:rsidRPr="001E37D4">
        <w:rPr>
          <w:b/>
          <w:bCs w:val="0"/>
          <w:lang w:val="it-CH"/>
        </w:rPr>
        <w:t>Relazioni sociali</w:t>
      </w:r>
    </w:p>
    <w:p w14:paraId="3E8F9234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Le persone con disabilità di apprendimento hanno espresso il </w:t>
      </w:r>
      <w:r w:rsidR="007902D8" w:rsidRPr="001E37D4">
        <w:rPr>
          <w:lang w:val="it-CH"/>
        </w:rPr>
        <w:t xml:space="preserve">desiderio di una maggiore fiducia da parte della direzione degli istituti, nonché di una maggiore flessibilità negli </w:t>
      </w:r>
      <w:r w:rsidR="00CD3B2A" w:rsidRPr="001E37D4">
        <w:rPr>
          <w:lang w:val="it-CH"/>
        </w:rPr>
        <w:t xml:space="preserve">orari in cui possono </w:t>
      </w:r>
      <w:r w:rsidR="00C56FF6" w:rsidRPr="001E37D4">
        <w:rPr>
          <w:lang w:val="it-CH"/>
        </w:rPr>
        <w:t xml:space="preserve">vedere o telefonare ai loro cari. </w:t>
      </w:r>
    </w:p>
    <w:p w14:paraId="24E89EED" w14:textId="77777777" w:rsidR="00354B14" w:rsidRPr="001E37D4" w:rsidRDefault="00164B24">
      <w:pPr>
        <w:pStyle w:val="Titre2"/>
        <w:rPr>
          <w:b/>
          <w:bCs w:val="0"/>
          <w:lang w:val="it-CH"/>
        </w:rPr>
      </w:pPr>
      <w:r w:rsidRPr="001E37D4">
        <w:rPr>
          <w:b/>
          <w:bCs w:val="0"/>
          <w:lang w:val="it-CH"/>
        </w:rPr>
        <w:t>Spazio pubblico e accesso agli edifici</w:t>
      </w:r>
    </w:p>
    <w:p w14:paraId="0B259FE6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Per risolvere il problema delle porte difficili da aprire, si potrebbe </w:t>
      </w:r>
      <w:r w:rsidR="00325B66" w:rsidRPr="001E37D4">
        <w:rPr>
          <w:lang w:val="it-CH"/>
        </w:rPr>
        <w:t xml:space="preserve">sviluppare </w:t>
      </w:r>
      <w:r w:rsidRPr="001E37D4">
        <w:rPr>
          <w:lang w:val="it-CH"/>
        </w:rPr>
        <w:t xml:space="preserve">un sistema di </w:t>
      </w:r>
      <w:r w:rsidR="00325B66" w:rsidRPr="001E37D4">
        <w:rPr>
          <w:lang w:val="it-CH"/>
        </w:rPr>
        <w:t xml:space="preserve">sensori. Questo sistema rileverebbe l'arrivo di persone, </w:t>
      </w:r>
      <w:r w:rsidR="0073150E" w:rsidRPr="001E37D4">
        <w:rPr>
          <w:lang w:val="it-CH"/>
        </w:rPr>
        <w:t>aprirebbe la porta e la richiuderebbe pochi istanti dopo il passaggio della persona, grazie a un secondo sensore</w:t>
      </w:r>
      <w:r w:rsidR="008A134F" w:rsidRPr="001E37D4">
        <w:rPr>
          <w:lang w:val="it-CH"/>
        </w:rPr>
        <w:t>.</w:t>
      </w:r>
      <w:r w:rsidR="006B188D" w:rsidRPr="001E37D4">
        <w:rPr>
          <w:lang w:val="it-CH"/>
        </w:rPr>
        <w:t xml:space="preserve"> Inoltre, quando la porta si apre o si chiude, deve essere emesso un segnale acustico. </w:t>
      </w:r>
    </w:p>
    <w:p w14:paraId="3D73FE11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I sensori potre</w:t>
      </w:r>
      <w:r w:rsidRPr="001E37D4">
        <w:rPr>
          <w:lang w:val="it-CH"/>
        </w:rPr>
        <w:t xml:space="preserve">bbero essere sostituiti da badge, ma è necessario assicurarsi che </w:t>
      </w:r>
      <w:r w:rsidR="001E232E" w:rsidRPr="001E37D4">
        <w:rPr>
          <w:lang w:val="it-CH"/>
        </w:rPr>
        <w:t xml:space="preserve">il lettore di badge non sia </w:t>
      </w:r>
      <w:r w:rsidRPr="001E37D4">
        <w:rPr>
          <w:lang w:val="it-CH"/>
        </w:rPr>
        <w:t xml:space="preserve">posizionato troppo in alto </w:t>
      </w:r>
      <w:r w:rsidR="006B188D" w:rsidRPr="001E37D4">
        <w:rPr>
          <w:lang w:val="it-CH"/>
        </w:rPr>
        <w:t xml:space="preserve">o che sia possibile effettuare il </w:t>
      </w:r>
      <w:proofErr w:type="gramStart"/>
      <w:r w:rsidR="006B188D" w:rsidRPr="001E37D4">
        <w:rPr>
          <w:lang w:val="it-CH"/>
        </w:rPr>
        <w:t>badge</w:t>
      </w:r>
      <w:proofErr w:type="gramEnd"/>
      <w:r w:rsidR="006B188D" w:rsidRPr="001E37D4">
        <w:rPr>
          <w:lang w:val="it-CH"/>
        </w:rPr>
        <w:t xml:space="preserve"> a distanza. Per gli edifici pubblici, una tessera universale potrebbe essere consegnata agli utenti in sedia a rotelle.</w:t>
      </w:r>
    </w:p>
    <w:p w14:paraId="25E69EE7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 xml:space="preserve">Questo sistema di sensori o badge potrebbe essere applicato anche agli ascensori. </w:t>
      </w:r>
      <w:r w:rsidR="00FD3EE9" w:rsidRPr="001E37D4">
        <w:rPr>
          <w:lang w:val="it-CH"/>
        </w:rPr>
        <w:t xml:space="preserve">Per le persone con mobilità ridotta delle braccia, </w:t>
      </w:r>
      <w:r w:rsidR="00B66FF6" w:rsidRPr="001E37D4">
        <w:rPr>
          <w:lang w:val="it-CH"/>
        </w:rPr>
        <w:t xml:space="preserve">si potrebbe </w:t>
      </w:r>
      <w:r w:rsidR="000A6389" w:rsidRPr="001E37D4">
        <w:rPr>
          <w:lang w:val="it-CH"/>
        </w:rPr>
        <w:t>introdurre il tracciamento oculare, in modo che possano indicare a quale piano vogliono andare</w:t>
      </w:r>
      <w:r w:rsidR="00A57EE1" w:rsidRPr="001E37D4">
        <w:rPr>
          <w:lang w:val="it-CH"/>
        </w:rPr>
        <w:t>.</w:t>
      </w:r>
    </w:p>
    <w:p w14:paraId="1B6ADDC2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L'</w:t>
      </w:r>
      <w:proofErr w:type="spellStart"/>
      <w:r w:rsidRPr="001E37D4">
        <w:rPr>
          <w:lang w:val="it-CH"/>
        </w:rPr>
        <w:t>Eurokey</w:t>
      </w:r>
      <w:proofErr w:type="spellEnd"/>
      <w:r w:rsidRPr="001E37D4">
        <w:rPr>
          <w:lang w:val="it-CH"/>
        </w:rPr>
        <w:t xml:space="preserve"> è un sistema simile già esistente in Europa, di cui Pro Infirmis è responsabile in Svizzera.</w:t>
      </w:r>
    </w:p>
    <w:p w14:paraId="6DCA2D25" w14:textId="77777777" w:rsidR="00354B14" w:rsidRPr="001E37D4" w:rsidRDefault="00164B24">
      <w:pPr>
        <w:rPr>
          <w:lang w:val="it-CH"/>
        </w:rPr>
      </w:pPr>
      <w:r w:rsidRPr="001E37D4">
        <w:rPr>
          <w:lang w:val="it-CH"/>
        </w:rPr>
        <w:t>Gli standard di accessibilità per i nuovi edifici sembrano essere convalidati da chi si occupa di architettura. Sarebbe meglio se le persone a mobilità ridotta potessero testare l'infrastruttura prima di convalidarla, per verificare se la pratica è efficac</w:t>
      </w:r>
      <w:r w:rsidRPr="001E37D4">
        <w:rPr>
          <w:lang w:val="it-CH"/>
        </w:rPr>
        <w:t xml:space="preserve">e quanto la </w:t>
      </w:r>
      <w:r w:rsidR="00765544" w:rsidRPr="001E37D4">
        <w:rPr>
          <w:lang w:val="it-CH"/>
        </w:rPr>
        <w:t>teoria. Si potrebbe quindi procedere a una certificazione specifica.</w:t>
      </w:r>
    </w:p>
    <w:p w14:paraId="1CACAE88" w14:textId="77777777" w:rsidR="00A57AF4" w:rsidRPr="001E37D4" w:rsidRDefault="00A57AF4" w:rsidP="00306DC3">
      <w:pPr>
        <w:rPr>
          <w:lang w:val="it-CH"/>
        </w:rPr>
      </w:pPr>
    </w:p>
    <w:p w14:paraId="32BF600F" w14:textId="77777777" w:rsidR="00A57AF4" w:rsidRPr="001E37D4" w:rsidRDefault="00A57AF4" w:rsidP="00306DC3">
      <w:pPr>
        <w:rPr>
          <w:lang w:val="it-CH"/>
        </w:rPr>
      </w:pPr>
    </w:p>
    <w:sectPr w:rsidR="00A57AF4" w:rsidRPr="001E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1A0"/>
    <w:multiLevelType w:val="hybridMultilevel"/>
    <w:tmpl w:val="645EDE3A"/>
    <w:lvl w:ilvl="0" w:tplc="B22E00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77B"/>
    <w:multiLevelType w:val="hybridMultilevel"/>
    <w:tmpl w:val="57605B68"/>
    <w:lvl w:ilvl="0" w:tplc="6ACEF9B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626"/>
    <w:multiLevelType w:val="hybridMultilevel"/>
    <w:tmpl w:val="55A64DC2"/>
    <w:lvl w:ilvl="0" w:tplc="6ACEF9B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31D4"/>
    <w:multiLevelType w:val="multilevel"/>
    <w:tmpl w:val="8E921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F91D67"/>
    <w:multiLevelType w:val="hybridMultilevel"/>
    <w:tmpl w:val="4AEC97B2"/>
    <w:lvl w:ilvl="0" w:tplc="6ACEF9B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DFA"/>
    <w:multiLevelType w:val="hybridMultilevel"/>
    <w:tmpl w:val="70B2D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38E0"/>
    <w:multiLevelType w:val="hybridMultilevel"/>
    <w:tmpl w:val="6B68E2B4"/>
    <w:lvl w:ilvl="0" w:tplc="6ACEF9B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0860"/>
    <w:multiLevelType w:val="multilevel"/>
    <w:tmpl w:val="BF0A752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itre2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B70152"/>
    <w:multiLevelType w:val="hybridMultilevel"/>
    <w:tmpl w:val="795C4222"/>
    <w:lvl w:ilvl="0" w:tplc="B5423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95161"/>
    <w:multiLevelType w:val="hybridMultilevel"/>
    <w:tmpl w:val="4A3425EE"/>
    <w:lvl w:ilvl="0" w:tplc="6ACEF9B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95A2FF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456">
    <w:abstractNumId w:val="8"/>
  </w:num>
  <w:num w:numId="2" w16cid:durableId="970743895">
    <w:abstractNumId w:val="9"/>
  </w:num>
  <w:num w:numId="3" w16cid:durableId="1066806136">
    <w:abstractNumId w:val="4"/>
  </w:num>
  <w:num w:numId="4" w16cid:durableId="1676229189">
    <w:abstractNumId w:val="0"/>
  </w:num>
  <w:num w:numId="5" w16cid:durableId="1444960752">
    <w:abstractNumId w:val="3"/>
  </w:num>
  <w:num w:numId="6" w16cid:durableId="1372266676">
    <w:abstractNumId w:val="7"/>
  </w:num>
  <w:num w:numId="7" w16cid:durableId="1419446499">
    <w:abstractNumId w:val="2"/>
  </w:num>
  <w:num w:numId="8" w16cid:durableId="1310137550">
    <w:abstractNumId w:val="6"/>
  </w:num>
  <w:num w:numId="9" w16cid:durableId="812059515">
    <w:abstractNumId w:val="1"/>
  </w:num>
  <w:num w:numId="10" w16cid:durableId="49908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571079">
    <w:abstractNumId w:val="7"/>
  </w:num>
  <w:num w:numId="12" w16cid:durableId="74989128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931946">
    <w:abstractNumId w:val="7"/>
  </w:num>
  <w:num w:numId="14" w16cid:durableId="839200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442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3269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4480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7807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EC"/>
    <w:rsid w:val="00006A84"/>
    <w:rsid w:val="00007804"/>
    <w:rsid w:val="00092F11"/>
    <w:rsid w:val="000A6389"/>
    <w:rsid w:val="000E4FE3"/>
    <w:rsid w:val="001018ED"/>
    <w:rsid w:val="00164B24"/>
    <w:rsid w:val="0018357A"/>
    <w:rsid w:val="001C0C51"/>
    <w:rsid w:val="001E1FAD"/>
    <w:rsid w:val="001E232E"/>
    <w:rsid w:val="001E37D4"/>
    <w:rsid w:val="002B4BEC"/>
    <w:rsid w:val="002C09BD"/>
    <w:rsid w:val="002F634F"/>
    <w:rsid w:val="00306DC3"/>
    <w:rsid w:val="00325B66"/>
    <w:rsid w:val="00354B14"/>
    <w:rsid w:val="003C561B"/>
    <w:rsid w:val="004E36A7"/>
    <w:rsid w:val="005B1FE3"/>
    <w:rsid w:val="005B65B9"/>
    <w:rsid w:val="006030E4"/>
    <w:rsid w:val="006A4920"/>
    <w:rsid w:val="006B188D"/>
    <w:rsid w:val="0073150E"/>
    <w:rsid w:val="00765544"/>
    <w:rsid w:val="00787338"/>
    <w:rsid w:val="007902D8"/>
    <w:rsid w:val="007B4EE7"/>
    <w:rsid w:val="007D1BD9"/>
    <w:rsid w:val="00827C7A"/>
    <w:rsid w:val="008A134F"/>
    <w:rsid w:val="008A7D13"/>
    <w:rsid w:val="008C3F8A"/>
    <w:rsid w:val="008D7694"/>
    <w:rsid w:val="00A1636A"/>
    <w:rsid w:val="00A400A1"/>
    <w:rsid w:val="00A57AF4"/>
    <w:rsid w:val="00A57EE1"/>
    <w:rsid w:val="00B04B26"/>
    <w:rsid w:val="00B34755"/>
    <w:rsid w:val="00B66FF6"/>
    <w:rsid w:val="00B924F1"/>
    <w:rsid w:val="00BA6339"/>
    <w:rsid w:val="00BD0DEB"/>
    <w:rsid w:val="00C2440B"/>
    <w:rsid w:val="00C56FF6"/>
    <w:rsid w:val="00C76C73"/>
    <w:rsid w:val="00C779CC"/>
    <w:rsid w:val="00CA352B"/>
    <w:rsid w:val="00CC2B17"/>
    <w:rsid w:val="00CD3B2A"/>
    <w:rsid w:val="00CF0A41"/>
    <w:rsid w:val="00D10A0F"/>
    <w:rsid w:val="00D228D1"/>
    <w:rsid w:val="00D33C63"/>
    <w:rsid w:val="00D61308"/>
    <w:rsid w:val="00E348CB"/>
    <w:rsid w:val="00E40C34"/>
    <w:rsid w:val="00EE0178"/>
    <w:rsid w:val="00F212E0"/>
    <w:rsid w:val="00F43259"/>
    <w:rsid w:val="00F44669"/>
    <w:rsid w:val="00F55098"/>
    <w:rsid w:val="00FA263E"/>
    <w:rsid w:val="00FB1451"/>
    <w:rsid w:val="00FD3EE9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3A247"/>
  <w15:chartTrackingRefBased/>
  <w15:docId w15:val="{4F362C86-417A-45E9-B98E-B82E994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Titre2"/>
    <w:link w:val="Titre1Car"/>
    <w:uiPriority w:val="9"/>
    <w:qFormat/>
    <w:rsid w:val="00B924F1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1F4E79" w:themeColor="accent5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4BEC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bCs/>
      <w:color w:val="2E74B5" w:themeColor="accent5" w:themeShade="BF"/>
      <w:sz w:val="26"/>
      <w:szCs w:val="26"/>
      <w:lang w:val="de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4F1"/>
    <w:rPr>
      <w:rFonts w:asciiTheme="majorHAnsi" w:eastAsiaTheme="majorEastAsia" w:hAnsiTheme="majorHAnsi" w:cstheme="majorBidi"/>
      <w:color w:val="1F4E79" w:themeColor="accent5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4BEC"/>
    <w:rPr>
      <w:rFonts w:asciiTheme="majorHAnsi" w:eastAsiaTheme="majorEastAsia" w:hAnsiTheme="majorHAnsi" w:cstheme="majorBidi"/>
      <w:bCs/>
      <w:color w:val="2E74B5" w:themeColor="accent5" w:themeShade="BF"/>
      <w:sz w:val="26"/>
      <w:szCs w:val="26"/>
      <w:lang w:val="de-CH"/>
    </w:rPr>
  </w:style>
  <w:style w:type="paragraph" w:styleId="Titre">
    <w:name w:val="Title"/>
    <w:basedOn w:val="Normal"/>
    <w:next w:val="Normal"/>
    <w:link w:val="TitreCar"/>
    <w:uiPriority w:val="10"/>
    <w:qFormat/>
    <w:rsid w:val="002B4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BEC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F5509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924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4" ma:contentTypeDescription="Crée un document." ma:contentTypeScope="" ma:versionID="d626af0b36f2994348b8bf44e44282b7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630892801ed4b1a5c3ca8d2181be1abb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E4651-E66B-4DEA-8917-12BC3C2C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F03B5-BFA0-46F0-9BE4-7B00EC0A7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BE838-1420-48F5-9797-57E8E680069C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 Noémie</dc:creator>
  <cp:keywords>, docId:1626733F6A9A509EFA7889BD472B8F10</cp:keywords>
  <dc:description/>
  <cp:lastModifiedBy>Sandoz Sarah</cp:lastModifiedBy>
  <cp:revision>55</cp:revision>
  <dcterms:created xsi:type="dcterms:W3CDTF">2023-01-23T13:22:00Z</dcterms:created>
  <dcterms:modified xsi:type="dcterms:W3CDTF">2023-02-07T15:13:00Z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